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DD" w:rsidRPr="000C3D08" w:rsidRDefault="003170DD" w:rsidP="003170DD">
      <w:pPr>
        <w:adjustRightInd w:val="0"/>
        <w:snapToGrid w:val="0"/>
        <w:spacing w:beforeLines="50" w:before="156" w:afterLines="100" w:after="312"/>
        <w:rPr>
          <w:rFonts w:ascii="宋体" w:eastAsia="宋体" w:hAnsi="宋体" w:cs="Arial"/>
          <w:b/>
          <w:color w:val="333333"/>
          <w:sz w:val="28"/>
          <w:szCs w:val="28"/>
          <w:shd w:val="clear" w:color="auto" w:fill="FFFFFF"/>
        </w:rPr>
      </w:pPr>
      <w:r w:rsidRPr="000C3D08">
        <w:rPr>
          <w:rFonts w:ascii="宋体" w:eastAsia="宋体" w:hAnsi="宋体" w:cs="Arial" w:hint="eastAsia"/>
          <w:b/>
          <w:color w:val="333333"/>
          <w:sz w:val="28"/>
          <w:szCs w:val="28"/>
          <w:shd w:val="clear" w:color="auto" w:fill="FFFFFF"/>
        </w:rPr>
        <w:t>附件</w:t>
      </w:r>
      <w:r>
        <w:rPr>
          <w:rFonts w:ascii="宋体" w:eastAsia="宋体" w:hAnsi="宋体" w:cs="Arial"/>
          <w:b/>
          <w:color w:val="333333"/>
          <w:sz w:val="28"/>
          <w:szCs w:val="28"/>
          <w:shd w:val="clear" w:color="auto" w:fill="FFFFFF"/>
        </w:rPr>
        <w:t>1</w:t>
      </w:r>
      <w:r w:rsidRPr="000C3D08">
        <w:rPr>
          <w:rFonts w:ascii="宋体" w:eastAsia="宋体" w:hAnsi="宋体" w:cs="Arial" w:hint="eastAsia"/>
          <w:b/>
          <w:color w:val="333333"/>
          <w:sz w:val="28"/>
          <w:szCs w:val="28"/>
          <w:shd w:val="clear" w:color="auto" w:fill="FFFFFF"/>
        </w:rPr>
        <w:t>：江苏科大江苏省</w:t>
      </w:r>
      <w:r w:rsidRPr="000C3D08">
        <w:rPr>
          <w:rFonts w:ascii="宋体" w:eastAsia="宋体" w:hAnsi="宋体" w:cs="Arial"/>
          <w:b/>
          <w:color w:val="333333"/>
          <w:sz w:val="28"/>
          <w:szCs w:val="28"/>
          <w:shd w:val="clear" w:color="auto" w:fill="FFFFFF"/>
        </w:rPr>
        <w:t>卓越工程师学院</w:t>
      </w:r>
      <w:r w:rsidRPr="000C3D08">
        <w:rPr>
          <w:rFonts w:ascii="宋体" w:eastAsia="宋体" w:hAnsi="宋体" w:cs="Arial" w:hint="eastAsia"/>
          <w:b/>
          <w:color w:val="333333"/>
          <w:sz w:val="28"/>
          <w:szCs w:val="28"/>
          <w:shd w:val="clear" w:color="auto" w:fill="FFFFFF"/>
        </w:rPr>
        <w:t>第一批</w:t>
      </w:r>
      <w:r w:rsidRPr="000C3D08">
        <w:rPr>
          <w:rFonts w:ascii="宋体" w:eastAsia="宋体" w:hAnsi="宋体" w:cs="Arial"/>
          <w:b/>
          <w:color w:val="333333"/>
          <w:sz w:val="28"/>
          <w:szCs w:val="28"/>
          <w:shd w:val="clear" w:color="auto" w:fill="FFFFFF"/>
        </w:rPr>
        <w:t>卓越工程师培养项目</w:t>
      </w:r>
      <w:r w:rsidRPr="000C3D08">
        <w:rPr>
          <w:rFonts w:ascii="宋体" w:eastAsia="宋体" w:hAnsi="宋体" w:cs="Arial" w:hint="eastAsia"/>
          <w:b/>
          <w:color w:val="333333"/>
          <w:sz w:val="28"/>
          <w:szCs w:val="28"/>
          <w:shd w:val="clear" w:color="auto" w:fill="FFFFFF"/>
        </w:rPr>
        <w:t>清单</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550"/>
        <w:gridCol w:w="1276"/>
        <w:gridCol w:w="1843"/>
      </w:tblGrid>
      <w:tr w:rsidR="003170DD" w:rsidRPr="00ED5502" w:rsidTr="0021713D">
        <w:trPr>
          <w:trHeight w:hRule="exact" w:val="567"/>
          <w:tblHeader/>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序号</w:t>
            </w:r>
          </w:p>
        </w:tc>
        <w:tc>
          <w:tcPr>
            <w:tcW w:w="5550"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项目名称</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负责人</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资助等级</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海洋资源开发关键技术研究</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徐立新</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2</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低碳高效节能型大型汽车滚装船研发</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谷家扬</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3</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船舶总组搭载关键数字化短板装备关键技术</w:t>
            </w:r>
            <w:r w:rsidRPr="000C3D08">
              <w:rPr>
                <w:rFonts w:ascii="宋体" w:eastAsia="宋体" w:hAnsi="宋体" w:cs="Times New Roman" w:hint="eastAsia"/>
                <w:sz w:val="24"/>
                <w:szCs w:val="24"/>
              </w:rPr>
              <w:t>研究</w:t>
            </w:r>
            <w:r w:rsidRPr="000C3D08">
              <w:rPr>
                <w:rFonts w:ascii="宋体" w:eastAsia="宋体" w:hAnsi="宋体" w:cs="Times New Roman"/>
                <w:sz w:val="24"/>
                <w:szCs w:val="24"/>
              </w:rPr>
              <w:t>及工程应用</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周  宏</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4</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面向智能制造的船舶建造关键工艺技术及智能装备</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周宏根</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5</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“船舶低碳零碳动力技术”卓越工程师培养项目</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陈代芬</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6</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低碳零碳能源技术和节能装置研究及其在绿色船舶中的应用</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袁爱华</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7</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无溶剂石墨烯防腐涂料的研究与开发</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陈立庄</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8</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船舶智能运维系统研发</w:t>
            </w:r>
            <w:r w:rsidRPr="000C3D08">
              <w:rPr>
                <w:rFonts w:ascii="宋体" w:eastAsia="宋体" w:hAnsi="宋体" w:cs="Times New Roman" w:hint="eastAsia"/>
                <w:sz w:val="24"/>
                <w:szCs w:val="24"/>
              </w:rPr>
              <w:t>卓越工程师校企深度融合培养</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杨奕飞</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9</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船海机械装备机电控制技术及应用</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钟  伟</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B</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10</w:t>
            </w:r>
          </w:p>
        </w:tc>
        <w:tc>
          <w:tcPr>
            <w:tcW w:w="5550" w:type="dxa"/>
            <w:vAlign w:val="center"/>
          </w:tcPr>
          <w:p w:rsidR="003170DD" w:rsidRPr="000C3D08" w:rsidRDefault="003170DD" w:rsidP="0021713D">
            <w:pPr>
              <w:jc w:val="left"/>
              <w:rPr>
                <w:rFonts w:ascii="宋体" w:eastAsia="宋体" w:hAnsi="宋体" w:cs="Times New Roman"/>
                <w:sz w:val="24"/>
                <w:szCs w:val="24"/>
              </w:rPr>
            </w:pPr>
            <w:bookmarkStart w:id="0" w:name="OLE_LINK18"/>
            <w:bookmarkStart w:id="1" w:name="OLE_LINK19"/>
            <w:r w:rsidRPr="000C3D08">
              <w:rPr>
                <w:rFonts w:ascii="宋体" w:eastAsia="宋体" w:hAnsi="宋体" w:cs="Times New Roman"/>
                <w:sz w:val="24"/>
                <w:szCs w:val="24"/>
              </w:rPr>
              <w:t>面向减振降噪的邮轮结构优化设计技术攻关</w:t>
            </w:r>
            <w:bookmarkEnd w:id="0"/>
            <w:bookmarkEnd w:id="1"/>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夏兆旺</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B</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11</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面向海洋开发的先进冶金材料高级研究人才产教深度融合培养模式研究</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郑传波</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12</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高效柔性晶硅及其钙钛叠层太阳能电池的研发</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李</w:t>
            </w:r>
            <w:r w:rsidRPr="000C3D08">
              <w:rPr>
                <w:rFonts w:ascii="宋体" w:eastAsia="宋体" w:hAnsi="宋体" w:cs="Times New Roman" w:hint="eastAsia"/>
                <w:sz w:val="24"/>
                <w:szCs w:val="24"/>
              </w:rPr>
              <w:t xml:space="preserve"> </w:t>
            </w:r>
            <w:r w:rsidRPr="000C3D08">
              <w:rPr>
                <w:rFonts w:ascii="宋体" w:eastAsia="宋体" w:hAnsi="宋体" w:cs="Times New Roman"/>
                <w:sz w:val="24"/>
                <w:szCs w:val="24"/>
              </w:rPr>
              <w:t xml:space="preserve"> 阳</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13</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基于AI的河道巡查无人船导航与避碰系统开发</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刘庆华</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B</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14</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面向多基地声纳探测的水下航行器声散射特性调控技术研究</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彭子龙</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A</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15</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hint="eastAsia"/>
                <w:sz w:val="24"/>
                <w:szCs w:val="24"/>
              </w:rPr>
              <w:t>新型海上防浪消波海洋工程装备</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程  勇</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B</w:t>
            </w:r>
          </w:p>
        </w:tc>
      </w:tr>
      <w:tr w:rsidR="003170DD" w:rsidRPr="00ED5502" w:rsidTr="0021713D">
        <w:trPr>
          <w:trHeight w:hRule="exact" w:val="737"/>
        </w:trPr>
        <w:tc>
          <w:tcPr>
            <w:tcW w:w="71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16</w:t>
            </w:r>
          </w:p>
        </w:tc>
        <w:tc>
          <w:tcPr>
            <w:tcW w:w="5550" w:type="dxa"/>
            <w:vAlign w:val="center"/>
          </w:tcPr>
          <w:p w:rsidR="003170DD" w:rsidRPr="000C3D08" w:rsidRDefault="003170DD" w:rsidP="0021713D">
            <w:pPr>
              <w:jc w:val="left"/>
              <w:rPr>
                <w:rFonts w:ascii="宋体" w:eastAsia="宋体" w:hAnsi="宋体" w:cs="Times New Roman"/>
                <w:sz w:val="24"/>
                <w:szCs w:val="24"/>
              </w:rPr>
            </w:pPr>
            <w:r w:rsidRPr="000C3D08">
              <w:rPr>
                <w:rFonts w:ascii="宋体" w:eastAsia="宋体" w:hAnsi="宋体" w:cs="Times New Roman"/>
                <w:sz w:val="24"/>
                <w:szCs w:val="24"/>
              </w:rPr>
              <w:t>船舶科技关键数据算法开发</w:t>
            </w:r>
          </w:p>
        </w:tc>
        <w:tc>
          <w:tcPr>
            <w:tcW w:w="1276"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sz w:val="24"/>
                <w:szCs w:val="24"/>
              </w:rPr>
              <w:t>伊士超</w:t>
            </w:r>
          </w:p>
        </w:tc>
        <w:tc>
          <w:tcPr>
            <w:tcW w:w="1843" w:type="dxa"/>
            <w:vAlign w:val="center"/>
          </w:tcPr>
          <w:p w:rsidR="003170DD" w:rsidRPr="000C3D08" w:rsidRDefault="003170DD" w:rsidP="0021713D">
            <w:pPr>
              <w:jc w:val="center"/>
              <w:rPr>
                <w:rFonts w:ascii="宋体" w:eastAsia="宋体" w:hAnsi="宋体" w:cs="Times New Roman"/>
                <w:sz w:val="24"/>
                <w:szCs w:val="24"/>
              </w:rPr>
            </w:pPr>
            <w:r w:rsidRPr="000C3D08">
              <w:rPr>
                <w:rFonts w:ascii="宋体" w:eastAsia="宋体" w:hAnsi="宋体" w:cs="Times New Roman" w:hint="eastAsia"/>
                <w:sz w:val="24"/>
                <w:szCs w:val="24"/>
              </w:rPr>
              <w:t>B</w:t>
            </w:r>
          </w:p>
        </w:tc>
      </w:tr>
    </w:tbl>
    <w:p w:rsidR="000228FE" w:rsidRDefault="000228FE" w:rsidP="000C3D08">
      <w:pPr>
        <w:adjustRightInd w:val="0"/>
        <w:snapToGrid w:val="0"/>
        <w:spacing w:beforeLines="50" w:before="156" w:afterLines="100" w:after="312"/>
        <w:rPr>
          <w:rFonts w:ascii="宋体" w:eastAsia="宋体" w:hAnsi="宋体"/>
          <w:sz w:val="28"/>
          <w:szCs w:val="28"/>
        </w:rPr>
      </w:pPr>
      <w:bookmarkStart w:id="2" w:name="_GoBack"/>
      <w:bookmarkEnd w:id="2"/>
    </w:p>
    <w:sectPr w:rsidR="000228FE" w:rsidSect="000C3D0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21" w:rsidRDefault="004E3F21" w:rsidP="00E12D1E">
      <w:r>
        <w:separator/>
      </w:r>
    </w:p>
  </w:endnote>
  <w:endnote w:type="continuationSeparator" w:id="0">
    <w:p w:rsidR="004E3F21" w:rsidRDefault="004E3F21" w:rsidP="00E1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21" w:rsidRDefault="004E3F21" w:rsidP="00E12D1E">
      <w:r>
        <w:separator/>
      </w:r>
    </w:p>
  </w:footnote>
  <w:footnote w:type="continuationSeparator" w:id="0">
    <w:p w:rsidR="004E3F21" w:rsidRDefault="004E3F21" w:rsidP="00E1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20"/>
    <w:rsid w:val="000228FE"/>
    <w:rsid w:val="000526CB"/>
    <w:rsid w:val="000C3D08"/>
    <w:rsid w:val="001A350C"/>
    <w:rsid w:val="00282A0C"/>
    <w:rsid w:val="002964B3"/>
    <w:rsid w:val="003170DD"/>
    <w:rsid w:val="0032793E"/>
    <w:rsid w:val="003B7493"/>
    <w:rsid w:val="004530F4"/>
    <w:rsid w:val="004E3F21"/>
    <w:rsid w:val="004F73AB"/>
    <w:rsid w:val="006B5859"/>
    <w:rsid w:val="006E5B24"/>
    <w:rsid w:val="007B2FDE"/>
    <w:rsid w:val="00862CD8"/>
    <w:rsid w:val="008C3983"/>
    <w:rsid w:val="008F6CF5"/>
    <w:rsid w:val="009002AF"/>
    <w:rsid w:val="009A3A3B"/>
    <w:rsid w:val="009D674D"/>
    <w:rsid w:val="00A81E75"/>
    <w:rsid w:val="00CD60D9"/>
    <w:rsid w:val="00D62B20"/>
    <w:rsid w:val="00D90BC8"/>
    <w:rsid w:val="00E12D1E"/>
    <w:rsid w:val="00E56982"/>
    <w:rsid w:val="00EF0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9D0D7"/>
  <w15:chartTrackingRefBased/>
  <w15:docId w15:val="{8EE92FA2-238C-45F9-A346-F9C944E7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D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D1E"/>
    <w:rPr>
      <w:sz w:val="18"/>
      <w:szCs w:val="18"/>
    </w:rPr>
  </w:style>
  <w:style w:type="paragraph" w:styleId="a5">
    <w:name w:val="footer"/>
    <w:basedOn w:val="a"/>
    <w:link w:val="a6"/>
    <w:uiPriority w:val="99"/>
    <w:unhideWhenUsed/>
    <w:rsid w:val="00E12D1E"/>
    <w:pPr>
      <w:tabs>
        <w:tab w:val="center" w:pos="4153"/>
        <w:tab w:val="right" w:pos="8306"/>
      </w:tabs>
      <w:snapToGrid w:val="0"/>
      <w:jc w:val="left"/>
    </w:pPr>
    <w:rPr>
      <w:sz w:val="18"/>
      <w:szCs w:val="18"/>
    </w:rPr>
  </w:style>
  <w:style w:type="character" w:customStyle="1" w:styleId="a6">
    <w:name w:val="页脚 字符"/>
    <w:basedOn w:val="a0"/>
    <w:link w:val="a5"/>
    <w:uiPriority w:val="99"/>
    <w:rsid w:val="00E12D1E"/>
    <w:rPr>
      <w:sz w:val="18"/>
      <w:szCs w:val="18"/>
    </w:rPr>
  </w:style>
  <w:style w:type="paragraph" w:styleId="a7">
    <w:name w:val="Body Text"/>
    <w:basedOn w:val="a"/>
    <w:link w:val="a8"/>
    <w:uiPriority w:val="1"/>
    <w:qFormat/>
    <w:rsid w:val="008F6CF5"/>
    <w:pPr>
      <w:spacing w:before="17"/>
      <w:jc w:val="left"/>
    </w:pPr>
    <w:rPr>
      <w:rFonts w:ascii="黑体" w:eastAsia="黑体" w:hAnsi="黑体"/>
      <w:kern w:val="0"/>
      <w:sz w:val="28"/>
      <w:szCs w:val="28"/>
      <w:lang w:eastAsia="en-US"/>
    </w:rPr>
  </w:style>
  <w:style w:type="character" w:customStyle="1" w:styleId="a8">
    <w:name w:val="正文文本 字符"/>
    <w:basedOn w:val="a0"/>
    <w:link w:val="a7"/>
    <w:uiPriority w:val="1"/>
    <w:qFormat/>
    <w:rsid w:val="008F6CF5"/>
    <w:rPr>
      <w:rFonts w:ascii="黑体" w:eastAsia="黑体" w:hAnsi="黑体"/>
      <w:kern w:val="0"/>
      <w:sz w:val="28"/>
      <w:szCs w:val="28"/>
      <w:lang w:eastAsia="en-US"/>
    </w:rPr>
  </w:style>
  <w:style w:type="paragraph" w:styleId="a9">
    <w:name w:val="Normal (Web)"/>
    <w:basedOn w:val="a"/>
    <w:uiPriority w:val="99"/>
    <w:semiHidden/>
    <w:unhideWhenUsed/>
    <w:rsid w:val="00EF0015"/>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EF0015"/>
    <w:rPr>
      <w:b/>
      <w:bCs/>
    </w:rPr>
  </w:style>
  <w:style w:type="character" w:styleId="ab">
    <w:name w:val="Hyperlink"/>
    <w:basedOn w:val="a0"/>
    <w:uiPriority w:val="99"/>
    <w:unhideWhenUsed/>
    <w:rsid w:val="00EF0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81</Words>
  <Characters>462</Characters>
  <Application>Microsoft Office Word</Application>
  <DocSecurity>0</DocSecurity>
  <Lines>3</Lines>
  <Paragraphs>1</Paragraphs>
  <ScaleCrop>false</ScaleCrop>
  <Company>P R 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周蓉蓉</dc:creator>
  <cp:keywords/>
  <dc:description/>
  <cp:lastModifiedBy>Windows User</cp:lastModifiedBy>
  <cp:revision>19</cp:revision>
  <cp:lastPrinted>2026-05-25T07:53:00Z</cp:lastPrinted>
  <dcterms:created xsi:type="dcterms:W3CDTF">2026-05-25T07:25:00Z</dcterms:created>
  <dcterms:modified xsi:type="dcterms:W3CDTF">2026-05-26T08:42:00Z</dcterms:modified>
</cp:coreProperties>
</file>